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drawing>
          <wp:inline distT="0" distB="0" distL="0" distR="0">
            <wp:extent cx="514350" cy="514350"/>
            <wp:effectExtent t="0" r="0" b="0" l="0"/>
            <wp:docPr id="1" name="logo" descr="Zakhidov Technology Advisory logo" title="ZT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9A7330"/>
          <w:sz w:val="18"/>
          <w:szCs w:val="18"/>
        </w:rPr>
        <w:t xml:space="preserve">   ZAKHIDOV TECHNOLOGY ADVISORY  ·  TEMPLATE</w:t>
      </w:r>
    </w:p>
    <w:p>
      <w:pPr>
        <w:spacing w:after="100"/>
      </w:pPr>
      <w:r>
        <w:rPr>
          <w:b/>
          <w:bCs/>
          <w:color w:val="0B1220"/>
          <w:sz w:val="44"/>
          <w:szCs w:val="44"/>
        </w:rPr>
        <w:t xml:space="preserve">Incident Response Plan</w:t>
      </w:r>
    </w:p>
    <w:p>
      <w:pPr>
        <w:pBdr>
          <w:bottom w:val="single" w:color="9A7330" w:sz="8" w:space="8"/>
        </w:pBdr>
        <w:spacing w:after="200"/>
      </w:pPr>
      <w:r>
        <w:rPr>
          <w:color w:val="22324D"/>
          <w:sz w:val="22"/>
          <w:szCs w:val="22"/>
        </w:rPr>
        <w:t xml:space="preserve">One page for the worst day. Fill it in, print it and keep a copy where you can reach it when computers and email are down.</w:t>
      </w:r>
    </w:p>
    <w:p>
      <w:pPr>
        <w:tabs>
          <w:tab w:val="left" w:pos="2200"/>
        </w:tabs>
        <w:spacing w:after="140"/>
      </w:pPr>
      <w:r>
        <w:rPr>
          <w:b/>
          <w:bCs/>
          <w:color w:val="0B1220"/>
          <w:sz w:val="21"/>
          <w:szCs w:val="21"/>
        </w:rPr>
        <w:t xml:space="preserve">Organization:</w:t>
      </w:r>
      <w:r>
        <w:rPr>
          <w:color w:val="5A6B86"/>
          <w:sz w:val="21"/>
          <w:szCs w:val="21"/>
        </w:rPr>
        <w:t xml:space="preserve">	[ fill in ]</w:t>
      </w:r>
    </w:p>
    <w:p>
      <w:pPr>
        <w:tabs>
          <w:tab w:val="left" w:pos="2200"/>
        </w:tabs>
        <w:spacing w:after="140"/>
      </w:pPr>
      <w:r>
        <w:rPr>
          <w:b/>
          <w:bCs/>
          <w:color w:val="0B1220"/>
          <w:sz w:val="21"/>
          <w:szCs w:val="21"/>
        </w:rPr>
        <w:t xml:space="preserve">Last updated:</w:t>
      </w:r>
      <w:r>
        <w:rPr>
          <w:color w:val="5A6B86"/>
          <w:sz w:val="21"/>
          <w:szCs w:val="21"/>
        </w:rPr>
        <w:t xml:space="preserve">	[ fill in ]</w:t>
      </w:r>
    </w:p>
    <w:p>
      <w:pPr>
        <w:tabs>
          <w:tab w:val="left" w:pos="2200"/>
        </w:tabs>
        <w:spacing w:after="140"/>
      </w:pPr>
      <w:r>
        <w:rPr>
          <w:b/>
          <w:bCs/>
          <w:color w:val="0B1220"/>
          <w:sz w:val="21"/>
          <w:szCs w:val="21"/>
        </w:rPr>
        <w:t xml:space="preserve">Plan owner:</w:t>
      </w:r>
      <w:r>
        <w:rPr>
          <w:color w:val="5A6B86"/>
          <w:sz w:val="21"/>
          <w:szCs w:val="21"/>
        </w:rPr>
        <w:t xml:space="preserve">	[ fill in ]</w:t>
      </w:r>
    </w:p>
    <w:p>
      <w:pPr>
        <w:keepNext/>
        <w:spacing w:after="100" w:before="260"/>
      </w:pPr>
      <w:r>
        <w:rPr>
          <w:b/>
          <w:bCs/>
          <w:color w:val="9A7330"/>
          <w:sz w:val="26"/>
          <w:szCs w:val="26"/>
        </w:rPr>
        <w:t xml:space="preserve"/>
      </w:r>
      <w:r>
        <w:rPr>
          <w:b/>
          <w:bCs/>
          <w:color w:val="0B1220"/>
          <w:sz w:val="26"/>
          <w:szCs w:val="26"/>
        </w:rPr>
        <w:t xml:space="preserve">Who to call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67"/>
        <w:gridCol w:w="2453"/>
        <w:gridCol w:w="2044"/>
        <w:gridCol w:w="2660"/>
      </w:tblGrid>
      <w:tr>
        <w:trPr>
          <w:tblHeader/>
        </w:trPr>
        <w:tc>
          <w:tcPr>
            <w:tcW w:type="dxa" w:w="3067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8"/>
                <w:szCs w:val="18"/>
              </w:rPr>
              <w:t xml:space="preserve">Role</w:t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8"/>
                <w:szCs w:val="18"/>
              </w:rPr>
              <w:t xml:space="preserve">Name</w:t>
            </w:r>
          </w:p>
        </w:tc>
        <w:tc>
          <w:tcPr>
            <w:tcW w:type="dxa" w:w="204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8"/>
                <w:szCs w:val="18"/>
              </w:rPr>
              <w:t xml:space="preserve">Phone</w:t>
            </w:r>
          </w:p>
        </w:tc>
        <w:tc>
          <w:tcPr>
            <w:tcW w:type="dxa" w:w="266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8"/>
                <w:szCs w:val="18"/>
              </w:rPr>
              <w:t xml:space="preserve">Email</w:t>
            </w:r>
          </w:p>
        </w:tc>
      </w:tr>
      <w:tr>
        <w:trPr>
          <w:trHeight w:val="480" w:hRule="atLeast"/>
        </w:trPr>
        <w:tc>
          <w:tcPr>
            <w:tcW w:type="dxa" w:w="3067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9"/>
                <w:szCs w:val="19"/>
              </w:rPr>
              <w:t xml:space="preserve">Incident lead</w:t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04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66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67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9"/>
                <w:szCs w:val="19"/>
              </w:rPr>
              <w:t xml:space="preserve">Backup lead</w:t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04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66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67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9"/>
                <w:szCs w:val="19"/>
              </w:rPr>
              <w:t xml:space="preserve">IT support or provider</w:t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04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66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67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9"/>
                <w:szCs w:val="19"/>
              </w:rPr>
              <w:t xml:space="preserve">Cyber insurer claims hotline</w:t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04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66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67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9"/>
                <w:szCs w:val="19"/>
              </w:rPr>
              <w:t xml:space="preserve">Policy number</w:t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04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66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67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9"/>
                <w:szCs w:val="19"/>
              </w:rPr>
              <w:t xml:space="preserve">Legal counsel</w:t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04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66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67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9"/>
                <w:szCs w:val="19"/>
              </w:rPr>
              <w:t xml:space="preserve">Bank fraud line</w:t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04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66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67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9"/>
                <w:szCs w:val="19"/>
              </w:rPr>
              <w:t xml:space="preserve">Leadership and board contact</w:t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044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66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100" w:before="260"/>
      </w:pPr>
      <w:r>
        <w:rPr>
          <w:b/>
          <w:bCs/>
          <w:color w:val="9A7330"/>
          <w:sz w:val="26"/>
          <w:szCs w:val="26"/>
        </w:rPr>
        <w:t xml:space="preserve">1.  </w:t>
      </w:r>
      <w:r>
        <w:rPr>
          <w:b/>
          <w:bCs/>
          <w:color w:val="0B1220"/>
          <w:sz w:val="26"/>
          <w:szCs w:val="26"/>
        </w:rPr>
        <w:t xml:space="preserve">Spot it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Unexpected MFA prompts or codes.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Emails sent from your account that you did not write.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A ransom note, or files that will not open.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An urgent request to pay or change bank details.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An alert from your security tools or IT provider.</w:t>
      </w:r>
    </w:p>
    <w:p>
      <w:pPr>
        <w:keepNext/>
        <w:spacing w:after="100" w:before="260"/>
      </w:pPr>
      <w:r>
        <w:rPr>
          <w:b/>
          <w:bCs/>
          <w:color w:val="9A7330"/>
          <w:sz w:val="26"/>
          <w:szCs w:val="26"/>
        </w:rPr>
        <w:t xml:space="preserve">2.  </w:t>
      </w:r>
      <w:r>
        <w:rPr>
          <w:b/>
          <w:bCs/>
          <w:color w:val="0B1220"/>
          <w:sz w:val="26"/>
          <w:szCs w:val="26"/>
        </w:rPr>
        <w:t xml:space="preserve">Contain it, first hour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Disconnect the device from the network. Unplug the cable or turn off Wi-Fi, but </w:t>
      </w:r>
      <w:r>
        <w:rPr>
          <w:b/>
          <w:bCs/>
          <w:sz w:val="21"/>
          <w:szCs w:val="21"/>
        </w:rPr>
        <w:t xml:space="preserve">do not shut it down</w:t>
      </w:r>
      <w:r>
        <w:rPr>
          <w:sz w:val="21"/>
          <w:szCs w:val="21"/>
        </w:rPr>
        <w:t xml:space="preserve">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Disable the account, reset its password and sign out all its sessions.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Call the incident lead, then the </w:t>
      </w:r>
      <w:r>
        <w:rPr>
          <w:b/>
          <w:bCs/>
          <w:sz w:val="21"/>
          <w:szCs w:val="21"/>
        </w:rPr>
        <w:t xml:space="preserve">insurer hotline</w:t>
      </w:r>
      <w:r>
        <w:rPr>
          <w:sz w:val="21"/>
          <w:szCs w:val="21"/>
        </w:rPr>
        <w:t xml:space="preserve"> before hiring outside help.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Do not pay, reply to or negotiate with the attacker.</w:t>
      </w:r>
    </w:p>
    <w:p>
      <w:pPr>
        <w:keepNext/>
        <w:spacing w:after="100" w:before="260"/>
      </w:pPr>
      <w:r>
        <w:rPr>
          <w:b/>
          <w:bCs/>
          <w:color w:val="9A7330"/>
          <w:sz w:val="26"/>
          <w:szCs w:val="26"/>
        </w:rPr>
        <w:t xml:space="preserve">3.  </w:t>
      </w:r>
      <w:r>
        <w:rPr>
          <w:b/>
          <w:bCs/>
          <w:color w:val="0B1220"/>
          <w:sz w:val="26"/>
          <w:szCs w:val="26"/>
        </w:rPr>
        <w:t xml:space="preserve">Write it down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Start a log: time, who noticed, what they saw, what was done.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Take photos of screens and messages.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Keep the evidence. Do not wipe or rebuild anything yet.</w:t>
      </w:r>
    </w:p>
    <w:p>
      <w:pPr>
        <w:keepNext/>
        <w:spacing w:after="100" w:before="260"/>
      </w:pPr>
      <w:r>
        <w:rPr>
          <w:b/>
          <w:bCs/>
          <w:color w:val="9A7330"/>
          <w:sz w:val="26"/>
          <w:szCs w:val="26"/>
        </w:rPr>
        <w:t xml:space="preserve">4.  </w:t>
      </w:r>
      <w:r>
        <w:rPr>
          <w:b/>
          <w:bCs/>
          <w:color w:val="0B1220"/>
          <w:sz w:val="26"/>
          <w:szCs w:val="26"/>
        </w:rPr>
        <w:t xml:space="preserve">Notify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Leadership and the board, as set out above.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Your insurer, within the time your policy requires.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Legal counsel decides if clients, funders or regulators must be told, and by when.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Staff: what happened, what to do and who to ask.</w:t>
      </w:r>
    </w:p>
    <w:p>
      <w:pPr>
        <w:keepNext/>
        <w:spacing w:after="100" w:before="260"/>
      </w:pPr>
      <w:r>
        <w:rPr>
          <w:b/>
          <w:bCs/>
          <w:color w:val="9A7330"/>
          <w:sz w:val="26"/>
          <w:szCs w:val="26"/>
        </w:rPr>
        <w:t xml:space="preserve">5.  </w:t>
      </w:r>
      <w:r>
        <w:rPr>
          <w:b/>
          <w:bCs/>
          <w:color w:val="0B1220"/>
          <w:sz w:val="26"/>
          <w:szCs w:val="26"/>
        </w:rPr>
        <w:t xml:space="preserve">Recover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Restore from backups you know are clean.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Reset passwords and MFA for every affected account.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Watch closely for a few weeks for signs the attacker is back.</w:t>
      </w:r>
    </w:p>
    <w:p>
      <w:pPr>
        <w:keepNext/>
        <w:spacing w:after="100" w:before="260"/>
      </w:pPr>
      <w:r>
        <w:rPr>
          <w:b/>
          <w:bCs/>
          <w:color w:val="9A7330"/>
          <w:sz w:val="26"/>
          <w:szCs w:val="26"/>
        </w:rPr>
        <w:t xml:space="preserve">6.  </w:t>
      </w:r>
      <w:r>
        <w:rPr>
          <w:b/>
          <w:bCs/>
          <w:color w:val="0B1220"/>
          <w:sz w:val="26"/>
          <w:szCs w:val="26"/>
        </w:rPr>
        <w:t xml:space="preserve">Learn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Review within two weeks: what worked and what did not.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Fix the gaps and update this plan.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Share lessons with staff, without blame.</w:t>
      </w:r>
    </w:p>
    <w:p>
      <w:pPr>
        <w:pBdr>
          <w:left w:val="single" w:color="C2410C" w:sz="24" w:space="8"/>
        </w:pBdr>
        <w:shd w:fill="FFF4EC" w:color="auto" w:val="clear"/>
        <w:spacing w:after="160" w:before="220"/>
        <w:ind w:left="160" w:right="160"/>
      </w:pPr>
      <w:r>
        <w:rPr>
          <w:b/>
          <w:bCs/>
          <w:color w:val="5B2A0C"/>
          <w:sz w:val="21"/>
          <w:szCs w:val="21"/>
        </w:rPr>
        <w:t xml:space="preserve">Speed beats certainty.</w:t>
      </w:r>
      <w:r>
        <w:rPr>
          <w:color w:val="5B2A0C"/>
          <w:sz w:val="21"/>
          <w:szCs w:val="21"/>
        </w:rPr>
        <w:t xml:space="preserve"> If something looks wrong, call the incident lead now. A false alarm costs minutes. A late call can cost weeks.</w:t>
      </w:r>
    </w:p>
    <w:sectPr>
      <w:footerReference w:type="default" r:id="rId7"/>
      <w:pgSz w:w="12240" w:h="15840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6B86"/>
        <w:sz w:val="16"/>
        <w:szCs w:val="16"/>
      </w:rPr>
      <w:t xml:space="preserve">This template is a starting point, not legal advice. Review it with your insurer and legal counsel.  Free first look: akrom@zakhidov.ai  ·  zakhidov.ai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060194a151492de307e90f06094ba6981020dff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 Response Plan</dc:title>
  <dc:creator>Zakhidov Technology Advisory</dc:creator>
  <cp:lastModifiedBy>Un-named</cp:lastModifiedBy>
  <cp:revision>1</cp:revision>
  <dcterms:created xsi:type="dcterms:W3CDTF">2026-10-23T23:28:50.133Z</dcterms:created>
  <dcterms:modified xsi:type="dcterms:W3CDTF">2026-10-23T23:28:50.134Z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